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8C" w:rsidRPr="008031BE" w:rsidRDefault="0068378C" w:rsidP="0068378C">
      <w:pPr>
        <w:pStyle w:val="3GPPHeader"/>
        <w:spacing w:after="60"/>
        <w:rPr>
          <w:rFonts w:cs="Arial"/>
          <w:szCs w:val="24"/>
        </w:rPr>
      </w:pPr>
      <w:r w:rsidRPr="008C4642">
        <w:rPr>
          <w:rFonts w:cs="Arial"/>
          <w:szCs w:val="24"/>
        </w:rPr>
        <w:t>3GPP TSG-RAN WG2 #</w:t>
      </w:r>
      <w:r>
        <w:rPr>
          <w:rFonts w:cs="Arial"/>
          <w:szCs w:val="24"/>
        </w:rPr>
        <w:t>100</w:t>
      </w:r>
      <w:r w:rsidRPr="008C4642">
        <w:rPr>
          <w:rFonts w:cs="Arial"/>
          <w:szCs w:val="24"/>
        </w:rPr>
        <w:tab/>
      </w:r>
      <w:bookmarkStart w:id="0" w:name="_GoBack"/>
      <w:r w:rsidRPr="008031BE">
        <w:rPr>
          <w:rFonts w:cs="Arial"/>
          <w:bCs/>
          <w:sz w:val="26"/>
          <w:szCs w:val="26"/>
        </w:rPr>
        <w:t>R2-17128</w:t>
      </w:r>
      <w:r>
        <w:rPr>
          <w:rFonts w:cs="Arial"/>
          <w:bCs/>
          <w:sz w:val="26"/>
          <w:szCs w:val="26"/>
        </w:rPr>
        <w:t>83</w:t>
      </w:r>
      <w:bookmarkEnd w:id="0"/>
    </w:p>
    <w:p w:rsidR="0068378C" w:rsidRPr="0068378C" w:rsidRDefault="0068378C" w:rsidP="0068378C">
      <w:pPr>
        <w:pStyle w:val="3GPPHeader"/>
        <w:spacing w:after="60"/>
      </w:pPr>
      <w:r w:rsidRPr="0068378C">
        <w:t>Reno, USA, November 27th-December 1st 2017</w:t>
      </w:r>
    </w:p>
    <w:p w:rsidR="00CE18F4" w:rsidRPr="00CE0424" w:rsidRDefault="00CE18F4" w:rsidP="00CE18F4">
      <w:pPr>
        <w:pStyle w:val="3GPPHeader"/>
      </w:pPr>
    </w:p>
    <w:p w:rsidR="00CE18F4" w:rsidRPr="00544F55" w:rsidRDefault="00F5225B" w:rsidP="00CE18F4">
      <w:pPr>
        <w:pStyle w:val="3GPPHeader"/>
        <w:rPr>
          <w:sz w:val="22"/>
          <w:szCs w:val="22"/>
          <w:lang w:val="en-US"/>
        </w:rPr>
      </w:pPr>
      <w:r w:rsidRPr="00544F55">
        <w:rPr>
          <w:sz w:val="22"/>
          <w:szCs w:val="22"/>
          <w:lang w:val="en-US"/>
        </w:rPr>
        <w:t>Agenda Item:</w:t>
      </w:r>
      <w:r w:rsidRPr="00544F55">
        <w:rPr>
          <w:sz w:val="22"/>
          <w:szCs w:val="22"/>
          <w:lang w:val="en-US"/>
        </w:rPr>
        <w:tab/>
        <w:t>10.2.3</w:t>
      </w:r>
    </w:p>
    <w:p w:rsidR="00CE18F4" w:rsidRPr="00544F55" w:rsidRDefault="00CE18F4" w:rsidP="00CE18F4">
      <w:pPr>
        <w:pStyle w:val="3GPPHeader"/>
        <w:rPr>
          <w:sz w:val="22"/>
          <w:szCs w:val="22"/>
        </w:rPr>
      </w:pPr>
      <w:r w:rsidRPr="00544F55">
        <w:rPr>
          <w:sz w:val="22"/>
          <w:szCs w:val="22"/>
        </w:rPr>
        <w:t>Source:</w:t>
      </w:r>
      <w:r w:rsidRPr="00544F55">
        <w:rPr>
          <w:sz w:val="22"/>
          <w:szCs w:val="22"/>
        </w:rPr>
        <w:tab/>
        <w:t>Mediatek Inc.</w:t>
      </w:r>
    </w:p>
    <w:p w:rsidR="00CE18F4" w:rsidRPr="00CE0424" w:rsidRDefault="00CE18F4" w:rsidP="00CE18F4">
      <w:pPr>
        <w:pStyle w:val="3GPPHeader"/>
        <w:rPr>
          <w:sz w:val="22"/>
          <w:szCs w:val="22"/>
        </w:rPr>
      </w:pPr>
      <w:r w:rsidRPr="00544F55">
        <w:rPr>
          <w:sz w:val="22"/>
          <w:szCs w:val="22"/>
        </w:rPr>
        <w:t>Title:</w:t>
      </w:r>
      <w:r w:rsidRPr="00544F55">
        <w:rPr>
          <w:sz w:val="22"/>
          <w:szCs w:val="22"/>
        </w:rPr>
        <w:tab/>
      </w:r>
      <w:r w:rsidR="00F5225B" w:rsidRPr="00544F55">
        <w:rPr>
          <w:sz w:val="22"/>
          <w:szCs w:val="22"/>
        </w:rPr>
        <w:t xml:space="preserve">Text Proposal </w:t>
      </w:r>
      <w:r w:rsidR="0068378C">
        <w:rPr>
          <w:sz w:val="22"/>
          <w:szCs w:val="22"/>
        </w:rPr>
        <w:t>to support</w:t>
      </w:r>
      <w:r w:rsidR="00F5225B" w:rsidRPr="00544F55">
        <w:rPr>
          <w:sz w:val="22"/>
          <w:szCs w:val="22"/>
        </w:rPr>
        <w:t xml:space="preserve"> BWP O</w:t>
      </w:r>
      <w:r w:rsidRPr="00544F55">
        <w:rPr>
          <w:sz w:val="22"/>
          <w:szCs w:val="22"/>
        </w:rPr>
        <w:t>peration</w:t>
      </w:r>
      <w:r>
        <w:rPr>
          <w:sz w:val="22"/>
          <w:szCs w:val="22"/>
        </w:rPr>
        <w:t xml:space="preserve"> in 38.300</w:t>
      </w:r>
    </w:p>
    <w:p w:rsidR="00CE18F4" w:rsidRDefault="00CE18F4" w:rsidP="00CE18F4">
      <w:pPr>
        <w:pStyle w:val="3GPPHeader"/>
        <w:rPr>
          <w:sz w:val="22"/>
          <w:szCs w:val="22"/>
        </w:rPr>
      </w:pPr>
      <w:r w:rsidRPr="00E40C88">
        <w:rPr>
          <w:sz w:val="22"/>
          <w:szCs w:val="22"/>
        </w:rPr>
        <w:t>Document for:</w:t>
      </w:r>
      <w:r w:rsidRPr="00E40C88">
        <w:rPr>
          <w:sz w:val="22"/>
          <w:szCs w:val="22"/>
        </w:rPr>
        <w:tab/>
        <w:t>Discussion, Decision</w:t>
      </w:r>
    </w:p>
    <w:p w:rsidR="00CE18F4" w:rsidRPr="007B2BA9" w:rsidRDefault="00CE18F4" w:rsidP="00CE18F4">
      <w:pPr>
        <w:pStyle w:val="Heading1"/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eastAsia="Times New Roman" w:hAnsi="Arial" w:cs="Arial"/>
          <w:color w:val="auto"/>
          <w:sz w:val="36"/>
          <w:szCs w:val="36"/>
          <w:lang w:eastAsia="zh-CN"/>
        </w:rPr>
      </w:pPr>
      <w:r w:rsidRPr="007B2BA9">
        <w:rPr>
          <w:rFonts w:ascii="Arial" w:eastAsia="Times New Roman" w:hAnsi="Arial" w:cs="Arial"/>
          <w:color w:val="auto"/>
          <w:sz w:val="36"/>
          <w:szCs w:val="36"/>
          <w:lang w:eastAsia="zh-CN"/>
        </w:rPr>
        <w:t>1 Introduction</w:t>
      </w:r>
    </w:p>
    <w:p w:rsidR="00CE18F4" w:rsidRDefault="00CE18F4" w:rsidP="00CE18F4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one TP for BWP operation in 38.300 is provided, targeting to:</w:t>
      </w:r>
    </w:p>
    <w:p w:rsidR="00CE18F4" w:rsidRDefault="00F5225B" w:rsidP="00CE18F4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Capture</w:t>
      </w:r>
      <w:r w:rsidR="00CE18F4">
        <w:rPr>
          <w:rFonts w:ascii="Times New Roman" w:hAnsi="Times New Roman" w:cs="Times New Roman"/>
        </w:rPr>
        <w:t xml:space="preserve"> the usage scenarios for BWP operation;</w:t>
      </w:r>
    </w:p>
    <w:p w:rsidR="00CE18F4" w:rsidRDefault="00CE18F4" w:rsidP="00CE18F4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Capture basic principle for BWP configuration;</w:t>
      </w:r>
    </w:p>
    <w:p w:rsidR="008F7003" w:rsidRPr="00DC299E" w:rsidRDefault="00CE18F4" w:rsidP="008F7003">
      <w:pPr>
        <w:pStyle w:val="ListParagraph"/>
        <w:numPr>
          <w:ilvl w:val="0"/>
          <w:numId w:val="1"/>
        </w:numPr>
        <w:spacing w:before="120" w:after="120"/>
        <w:jc w:val="both"/>
      </w:pPr>
      <w:r w:rsidRPr="00CE18F4">
        <w:rPr>
          <w:rFonts w:ascii="Times New Roman" w:hAnsi="Times New Roman" w:cs="Times New Roman"/>
        </w:rPr>
        <w:t xml:space="preserve">Capture basic principle for BWP activation/deactivation. </w:t>
      </w:r>
    </w:p>
    <w:p w:rsidR="00DC299E" w:rsidRPr="0014285C" w:rsidRDefault="00DC299E" w:rsidP="008F7003">
      <w:pPr>
        <w:pStyle w:val="ListParagraph"/>
        <w:numPr>
          <w:ilvl w:val="0"/>
          <w:numId w:val="1"/>
        </w:numPr>
        <w:spacing w:before="120" w:after="120"/>
        <w:jc w:val="both"/>
      </w:pPr>
      <w:r>
        <w:rPr>
          <w:rFonts w:ascii="Times New Roman" w:hAnsi="Times New Roman" w:cs="Times New Roman"/>
        </w:rPr>
        <w:t>Capture the stage-2 agreement achieved in RAN2#99bis meeting related to BWP</w:t>
      </w:r>
      <w:r>
        <w:rPr>
          <w:rFonts w:ascii="Times New Roman" w:hAnsi="Times New Roman" w:cs="Times New Roman" w:hint="eastAsia"/>
        </w:rPr>
        <w:t xml:space="preserve">, considering the RAN1 TP endorsed in TS38.213. </w:t>
      </w:r>
    </w:p>
    <w:p w:rsidR="00CE18F4" w:rsidRPr="007B2BA9" w:rsidRDefault="00CE18F4" w:rsidP="00CE18F4">
      <w:pPr>
        <w:pStyle w:val="Heading1"/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eastAsia="Times New Roman" w:hAnsi="Arial" w:cs="Arial"/>
          <w:color w:val="auto"/>
          <w:sz w:val="36"/>
          <w:szCs w:val="36"/>
          <w:lang w:eastAsia="zh-CN"/>
        </w:rPr>
      </w:pPr>
      <w:r>
        <w:rPr>
          <w:rFonts w:ascii="Arial" w:eastAsia="Times New Roman" w:hAnsi="Arial" w:cs="Arial"/>
          <w:color w:val="auto"/>
          <w:sz w:val="36"/>
          <w:szCs w:val="36"/>
          <w:lang w:eastAsia="zh-CN"/>
        </w:rPr>
        <w:t>2. Text Proposal for 38.300</w:t>
      </w:r>
    </w:p>
    <w:p w:rsidR="00CE18F4" w:rsidRPr="00AF0609" w:rsidRDefault="00CE18F4" w:rsidP="00CE18F4">
      <w:pPr>
        <w:rPr>
          <w:rFonts w:ascii="Times New Roman" w:hAnsi="Times New Roman" w:cs="Times New Roman"/>
          <w:b/>
        </w:rPr>
      </w:pPr>
      <w:r w:rsidRPr="00AF0609">
        <w:rPr>
          <w:rFonts w:ascii="Times New Roman" w:hAnsi="Times New Roman" w:cs="Times New Roman"/>
          <w:b/>
        </w:rPr>
        <w:t>X.X.X.X Bandwidth Part Operation</w:t>
      </w:r>
    </w:p>
    <w:p w:rsidR="00CE18F4" w:rsidRPr="00875519" w:rsidRDefault="00F5225B" w:rsidP="00A842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BWP</w:t>
      </w:r>
      <w:r w:rsidR="00CE18F4" w:rsidRPr="0059463D">
        <w:rPr>
          <w:rFonts w:ascii="Times New Roman" w:hAnsi="Times New Roman" w:cs="Times New Roman"/>
        </w:rPr>
        <w:t xml:space="preserve"> operation, </w:t>
      </w:r>
      <w:r>
        <w:rPr>
          <w:rFonts w:ascii="Times New Roman" w:hAnsi="Times New Roman" w:cs="Times New Roman"/>
        </w:rPr>
        <w:t xml:space="preserve">UE performs </w:t>
      </w:r>
      <w:r w:rsidR="00CE18F4" w:rsidRPr="0059463D">
        <w:rPr>
          <w:rFonts w:ascii="Times New Roman" w:hAnsi="Times New Roman" w:cs="Times New Roman"/>
        </w:rPr>
        <w:t>RF</w:t>
      </w:r>
      <w:r w:rsidR="00CE18F4">
        <w:rPr>
          <w:rFonts w:ascii="Times New Roman" w:hAnsi="Times New Roman" w:cs="Times New Roman"/>
        </w:rPr>
        <w:t xml:space="preserve"> adaptation </w:t>
      </w:r>
      <w:r>
        <w:rPr>
          <w:rFonts w:ascii="Times New Roman" w:hAnsi="Times New Roman" w:cs="Times New Roman"/>
        </w:rPr>
        <w:t>through</w:t>
      </w:r>
      <w:r w:rsidR="00CE18F4" w:rsidRPr="0059463D">
        <w:rPr>
          <w:rFonts w:ascii="Times New Roman" w:hAnsi="Times New Roman" w:cs="Times New Roman"/>
        </w:rPr>
        <w:t xml:space="preserve"> </w:t>
      </w:r>
      <w:r w:rsidR="00CE18F4">
        <w:rPr>
          <w:rFonts w:ascii="Times New Roman" w:hAnsi="Times New Roman" w:cs="Times New Roman"/>
        </w:rPr>
        <w:t>either center frequency tuning or bandwidth</w:t>
      </w:r>
      <w:r w:rsidR="00CE18F4" w:rsidRPr="0059463D">
        <w:rPr>
          <w:rFonts w:ascii="Times New Roman" w:hAnsi="Times New Roman" w:cs="Times New Roman"/>
        </w:rPr>
        <w:t xml:space="preserve"> </w:t>
      </w:r>
      <w:r w:rsidR="00CE18F4">
        <w:rPr>
          <w:rFonts w:ascii="Times New Roman" w:hAnsi="Times New Roman" w:cs="Times New Roman"/>
        </w:rPr>
        <w:t>adaptation</w:t>
      </w:r>
      <w:r w:rsidR="00CE18F4" w:rsidRPr="0059463D">
        <w:rPr>
          <w:rFonts w:ascii="Times New Roman" w:hAnsi="Times New Roman" w:cs="Times New Roman"/>
        </w:rPr>
        <w:t xml:space="preserve"> </w:t>
      </w:r>
      <w:r w:rsidR="00CE18F4">
        <w:rPr>
          <w:rFonts w:ascii="Times New Roman" w:hAnsi="Times New Roman" w:cs="Times New Roman"/>
        </w:rPr>
        <w:t xml:space="preserve">or </w:t>
      </w:r>
      <w:r w:rsidR="00CE18F4" w:rsidRPr="0059463D">
        <w:rPr>
          <w:rFonts w:ascii="Times New Roman" w:hAnsi="Times New Roman" w:cs="Times New Roman"/>
        </w:rPr>
        <w:t>both</w:t>
      </w:r>
      <w:r w:rsidR="00CE18F4">
        <w:rPr>
          <w:rFonts w:ascii="Times New Roman" w:hAnsi="Times New Roman" w:cs="Times New Roman"/>
        </w:rPr>
        <w:t xml:space="preserve"> of them</w:t>
      </w:r>
      <w:r w:rsidR="00CE18F4" w:rsidRPr="0059463D">
        <w:rPr>
          <w:rFonts w:ascii="Times New Roman" w:hAnsi="Times New Roman" w:cs="Times New Roman"/>
        </w:rPr>
        <w:t xml:space="preserve"> on a wide</w:t>
      </w:r>
      <w:r w:rsidR="00CE18F4">
        <w:rPr>
          <w:rFonts w:ascii="Times New Roman" w:hAnsi="Times New Roman" w:cs="Times New Roman"/>
        </w:rPr>
        <w:t>band</w:t>
      </w:r>
      <w:r w:rsidR="00CE18F4" w:rsidRPr="0059463D">
        <w:rPr>
          <w:rFonts w:ascii="Times New Roman" w:hAnsi="Times New Roman" w:cs="Times New Roman"/>
        </w:rPr>
        <w:t xml:space="preserve"> carrier. </w:t>
      </w:r>
      <w:r w:rsidR="00CE18F4">
        <w:rPr>
          <w:rFonts w:ascii="Times New Roman" w:hAnsi="Times New Roman" w:cs="Times New Roman"/>
        </w:rPr>
        <w:t xml:space="preserve"> It enables</w:t>
      </w:r>
      <w:r w:rsidR="00CE18F4" w:rsidRPr="00875519">
        <w:rPr>
          <w:rFonts w:ascii="Times New Roman" w:hAnsi="Times New Roman" w:cs="Times New Roman" w:hint="eastAsia"/>
        </w:rPr>
        <w:t xml:space="preserve"> reduced UE bandwidth capability within a wideband carrier</w:t>
      </w:r>
      <w:r w:rsidR="00CE18F4" w:rsidRPr="00875519">
        <w:rPr>
          <w:rFonts w:ascii="Times New Roman" w:hAnsi="Times New Roman" w:cs="Times New Roman"/>
        </w:rPr>
        <w:t xml:space="preserve">, reduced UE power energy consumption by bandwidth adaptation and UE using different numerologies in FDM within a wideband carrier. </w:t>
      </w:r>
    </w:p>
    <w:p w:rsidR="00A842B4" w:rsidRPr="00A842B4" w:rsidRDefault="00CE18F4" w:rsidP="00A842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BWP operation is for UE in RRC CONNECTED mode. It is an operation performed for a UE within each UE-specific serving cell</w:t>
      </w:r>
      <w:r w:rsidR="00755C52">
        <w:rPr>
          <w:rFonts w:ascii="Times New Roman" w:hAnsi="Times New Roman" w:cs="Times New Roman" w:hint="eastAsia"/>
        </w:rPr>
        <w:t>.</w:t>
      </w:r>
      <w:r w:rsidR="00755C52">
        <w:rPr>
          <w:rFonts w:ascii="Times New Roman" w:hAnsi="Times New Roman" w:cs="Times New Roman"/>
        </w:rPr>
        <w:t xml:space="preserve"> For a UE configured with BWP operation of a serving cell, a set of </w:t>
      </w:r>
      <w:r w:rsidR="00A74021">
        <w:rPr>
          <w:rFonts w:ascii="Times New Roman" w:hAnsi="Times New Roman" w:cs="Times New Roman"/>
        </w:rPr>
        <w:t xml:space="preserve">DL BWPs in a DL bandwidth and a set of UL BWPs in an UL bandwidth are configured. At most 4 BWPs can be configured for both DL and UL. For Pcell and Pscell, at least </w:t>
      </w:r>
      <w:r w:rsidR="00F24BC2">
        <w:rPr>
          <w:rFonts w:ascii="Times New Roman" w:hAnsi="Times New Roman" w:cs="Times New Roman"/>
        </w:rPr>
        <w:t>1</w:t>
      </w:r>
      <w:r w:rsidR="00A74021">
        <w:rPr>
          <w:rFonts w:ascii="Times New Roman" w:hAnsi="Times New Roman" w:cs="Times New Roman"/>
        </w:rPr>
        <w:t xml:space="preserve"> BWP is configured for both DL and UL. For Scell, at least 1 </w:t>
      </w:r>
      <w:r w:rsidR="00A842B4">
        <w:rPr>
          <w:rFonts w:ascii="Times New Roman" w:hAnsi="Times New Roman" w:cs="Times New Roman"/>
        </w:rPr>
        <w:t xml:space="preserve">DL </w:t>
      </w:r>
      <w:r w:rsidR="00A74021">
        <w:rPr>
          <w:rFonts w:ascii="Times New Roman" w:hAnsi="Times New Roman" w:cs="Times New Roman"/>
        </w:rPr>
        <w:t>BWP</w:t>
      </w:r>
      <w:r w:rsidR="00A842B4">
        <w:rPr>
          <w:rFonts w:ascii="Times New Roman" w:hAnsi="Times New Roman" w:cs="Times New Roman"/>
        </w:rPr>
        <w:t xml:space="preserve"> is configured. Scell can be configured without UL BWP. (Impact of SUL still to be discussed). </w:t>
      </w:r>
      <w:r w:rsidR="00A842B4" w:rsidRPr="00A842B4">
        <w:rPr>
          <w:rFonts w:ascii="Times New Roman" w:hAnsi="Times New Roman" w:cs="Times New Roman"/>
        </w:rPr>
        <w:t xml:space="preserve">For paired spectrum operation, a DL BWP from the set of configured DL BWPs is linked to an UL BWP from the set of configured UL BWPs and a UE can expect that the center frequency for </w:t>
      </w:r>
      <w:r w:rsidR="00314704">
        <w:rPr>
          <w:rFonts w:ascii="Times New Roman" w:hAnsi="Times New Roman" w:cs="Times New Roman"/>
        </w:rPr>
        <w:t>the</w:t>
      </w:r>
      <w:r w:rsidR="00A842B4" w:rsidRPr="00A842B4">
        <w:rPr>
          <w:rFonts w:ascii="Times New Roman" w:hAnsi="Times New Roman" w:cs="Times New Roman"/>
        </w:rPr>
        <w:t xml:space="preserve"> DL BWP is same as the center frequency for </w:t>
      </w:r>
      <w:r w:rsidR="00314704">
        <w:rPr>
          <w:rFonts w:ascii="Times New Roman" w:hAnsi="Times New Roman" w:cs="Times New Roman"/>
        </w:rPr>
        <w:t>the</w:t>
      </w:r>
      <w:r w:rsidR="00A842B4" w:rsidRPr="00A842B4">
        <w:rPr>
          <w:rFonts w:ascii="Times New Roman" w:hAnsi="Times New Roman" w:cs="Times New Roman"/>
        </w:rPr>
        <w:t xml:space="preserve"> UL BWP.</w:t>
      </w:r>
    </w:p>
    <w:p w:rsidR="00CB4A44" w:rsidRDefault="0029229A" w:rsidP="004F28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="004F28B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serving cell, U</w:t>
      </w:r>
      <w:r w:rsidR="00CE18F4">
        <w:rPr>
          <w:rFonts w:ascii="Times New Roman" w:hAnsi="Times New Roman" w:cs="Times New Roman"/>
        </w:rPr>
        <w:t>E expects at least one DL BWP and one UL BWP being active among the set of configured BWPs for a time instant and only receives/transmi</w:t>
      </w:r>
      <w:r w:rsidR="004F28B4">
        <w:rPr>
          <w:rFonts w:ascii="Times New Roman" w:hAnsi="Times New Roman" w:cs="Times New Roman"/>
        </w:rPr>
        <w:t>ts within the active DL/UL BWPs</w:t>
      </w:r>
      <w:r>
        <w:rPr>
          <w:rFonts w:ascii="Times New Roman" w:hAnsi="Times New Roman" w:cs="Times New Roman"/>
        </w:rPr>
        <w:t>.</w:t>
      </w:r>
      <w:r w:rsidR="00CE18F4">
        <w:rPr>
          <w:rFonts w:ascii="Times New Roman" w:hAnsi="Times New Roman" w:cs="Times New Roman"/>
        </w:rPr>
        <w:t xml:space="preserve"> </w:t>
      </w:r>
      <w:r w:rsidR="009D1A31">
        <w:rPr>
          <w:rFonts w:ascii="Times New Roman" w:hAnsi="Times New Roman" w:cs="Times New Roman"/>
        </w:rPr>
        <w:t xml:space="preserve">An </w:t>
      </w:r>
      <w:r w:rsidR="00F24BC2">
        <w:rPr>
          <w:rFonts w:ascii="Times New Roman" w:hAnsi="Times New Roman" w:cs="Times New Roman"/>
        </w:rPr>
        <w:t>active</w:t>
      </w:r>
      <w:r w:rsidR="009D1A31">
        <w:rPr>
          <w:rFonts w:ascii="Times New Roman" w:hAnsi="Times New Roman" w:cs="Times New Roman"/>
        </w:rPr>
        <w:t xml:space="preserve"> DL</w:t>
      </w:r>
      <w:r w:rsidR="00314704">
        <w:rPr>
          <w:rFonts w:ascii="Times New Roman" w:hAnsi="Times New Roman" w:cs="Times New Roman"/>
        </w:rPr>
        <w:t>/UL</w:t>
      </w:r>
      <w:r w:rsidR="009D1A31">
        <w:rPr>
          <w:rFonts w:ascii="Times New Roman" w:hAnsi="Times New Roman" w:cs="Times New Roman"/>
        </w:rPr>
        <w:t xml:space="preserve"> BWP from the configured DL</w:t>
      </w:r>
      <w:r w:rsidR="00314704">
        <w:rPr>
          <w:rFonts w:ascii="Times New Roman" w:hAnsi="Times New Roman" w:cs="Times New Roman"/>
        </w:rPr>
        <w:t>/UL</w:t>
      </w:r>
      <w:r w:rsidR="009D1A31">
        <w:rPr>
          <w:rFonts w:ascii="Times New Roman" w:hAnsi="Times New Roman" w:cs="Times New Roman"/>
        </w:rPr>
        <w:t xml:space="preserve"> BWP set can be configured for </w:t>
      </w:r>
      <w:r w:rsidR="009D1A31" w:rsidRPr="009D1A31">
        <w:rPr>
          <w:rFonts w:ascii="Times New Roman" w:hAnsi="Times New Roman" w:cs="Times New Roman"/>
        </w:rPr>
        <w:t>DL</w:t>
      </w:r>
      <w:r w:rsidR="00314704">
        <w:rPr>
          <w:rFonts w:ascii="Times New Roman" w:hAnsi="Times New Roman" w:cs="Times New Roman"/>
        </w:rPr>
        <w:t>/UL</w:t>
      </w:r>
      <w:r w:rsidR="009D1A31" w:rsidRPr="009D1A31">
        <w:rPr>
          <w:rFonts w:ascii="Times New Roman" w:hAnsi="Times New Roman" w:cs="Times New Roman"/>
        </w:rPr>
        <w:t xml:space="preserve"> receptions</w:t>
      </w:r>
      <w:r w:rsidR="00314704">
        <w:rPr>
          <w:rFonts w:ascii="Times New Roman" w:hAnsi="Times New Roman" w:cs="Times New Roman"/>
        </w:rPr>
        <w:t>/transmissions</w:t>
      </w:r>
      <w:r w:rsidR="009D1A31">
        <w:rPr>
          <w:rFonts w:ascii="Times New Roman" w:hAnsi="Times New Roman" w:cs="Times New Roman"/>
        </w:rPr>
        <w:t xml:space="preserve">. </w:t>
      </w:r>
      <w:r w:rsidR="00314704">
        <w:rPr>
          <w:rFonts w:ascii="Times New Roman" w:hAnsi="Times New Roman" w:cs="Times New Roman"/>
        </w:rPr>
        <w:t>For Scell, t</w:t>
      </w:r>
      <w:r w:rsidR="009D1A31">
        <w:rPr>
          <w:rFonts w:ascii="Times New Roman" w:hAnsi="Times New Roman" w:cs="Times New Roman"/>
        </w:rPr>
        <w:t xml:space="preserve">he </w:t>
      </w:r>
      <w:r w:rsidR="00F24BC2">
        <w:rPr>
          <w:rFonts w:ascii="Times New Roman" w:hAnsi="Times New Roman" w:cs="Times New Roman"/>
        </w:rPr>
        <w:t>active</w:t>
      </w:r>
      <w:r w:rsidR="009D1A31">
        <w:rPr>
          <w:rFonts w:ascii="Times New Roman" w:hAnsi="Times New Roman" w:cs="Times New Roman"/>
        </w:rPr>
        <w:t xml:space="preserve"> </w:t>
      </w:r>
      <w:r w:rsidR="00314704">
        <w:rPr>
          <w:rFonts w:ascii="Times New Roman" w:hAnsi="Times New Roman" w:cs="Times New Roman"/>
        </w:rPr>
        <w:t xml:space="preserve">DL/UL </w:t>
      </w:r>
      <w:r w:rsidR="009D1A31">
        <w:rPr>
          <w:rFonts w:ascii="Times New Roman" w:hAnsi="Times New Roman" w:cs="Times New Roman"/>
        </w:rPr>
        <w:t xml:space="preserve">BWP is </w:t>
      </w:r>
      <w:r w:rsidR="00F24BC2">
        <w:rPr>
          <w:rFonts w:ascii="Times New Roman" w:hAnsi="Times New Roman" w:cs="Times New Roman"/>
        </w:rPr>
        <w:t>activated</w:t>
      </w:r>
      <w:r w:rsidR="009D1A31">
        <w:rPr>
          <w:rFonts w:ascii="Times New Roman" w:hAnsi="Times New Roman" w:cs="Times New Roman"/>
        </w:rPr>
        <w:t xml:space="preserve"> </w:t>
      </w:r>
      <w:r w:rsidR="00314704">
        <w:rPr>
          <w:rFonts w:ascii="Times New Roman" w:hAnsi="Times New Roman" w:cs="Times New Roman"/>
        </w:rPr>
        <w:t xml:space="preserve">only </w:t>
      </w:r>
      <w:r w:rsidR="00CE71AE">
        <w:rPr>
          <w:rFonts w:ascii="Times New Roman" w:hAnsi="Times New Roman" w:cs="Times New Roman"/>
        </w:rPr>
        <w:t>when</w:t>
      </w:r>
      <w:r w:rsidR="00314704">
        <w:rPr>
          <w:rFonts w:ascii="Times New Roman" w:hAnsi="Times New Roman" w:cs="Times New Roman"/>
        </w:rPr>
        <w:t xml:space="preserve"> Scell is activated by MAC CE. </w:t>
      </w:r>
      <w:r w:rsidR="009D1A31">
        <w:rPr>
          <w:rFonts w:ascii="Times New Roman" w:hAnsi="Times New Roman" w:cs="Times New Roman"/>
        </w:rPr>
        <w:t xml:space="preserve"> </w:t>
      </w:r>
      <w:r w:rsidR="004F28B4">
        <w:rPr>
          <w:rFonts w:ascii="Times New Roman" w:hAnsi="Times New Roman" w:cs="Times New Roman"/>
        </w:rPr>
        <w:t>A DL</w:t>
      </w:r>
      <w:r w:rsidR="00314704">
        <w:rPr>
          <w:rFonts w:ascii="Times New Roman" w:hAnsi="Times New Roman" w:cs="Times New Roman"/>
        </w:rPr>
        <w:t>/UL</w:t>
      </w:r>
      <w:r w:rsidR="004F28B4">
        <w:rPr>
          <w:rFonts w:ascii="Times New Roman" w:hAnsi="Times New Roman" w:cs="Times New Roman"/>
        </w:rPr>
        <w:t xml:space="preserve"> </w:t>
      </w:r>
      <w:r w:rsidR="00F24BC2">
        <w:rPr>
          <w:rFonts w:ascii="Times New Roman" w:hAnsi="Times New Roman" w:cs="Times New Roman"/>
        </w:rPr>
        <w:t>active</w:t>
      </w:r>
      <w:r w:rsidR="004F28B4">
        <w:rPr>
          <w:rFonts w:ascii="Times New Roman" w:hAnsi="Times New Roman" w:cs="Times New Roman"/>
        </w:rPr>
        <w:t xml:space="preserve"> </w:t>
      </w:r>
      <w:r w:rsidR="00CE18F4" w:rsidRPr="000E1078">
        <w:rPr>
          <w:rFonts w:ascii="Times New Roman" w:hAnsi="Times New Roman" w:cs="Times New Roman"/>
        </w:rPr>
        <w:t xml:space="preserve">BWP </w:t>
      </w:r>
      <w:r w:rsidR="004F28B4">
        <w:rPr>
          <w:rFonts w:ascii="Times New Roman" w:hAnsi="Times New Roman" w:cs="Times New Roman"/>
        </w:rPr>
        <w:t>can also be indicated by</w:t>
      </w:r>
      <w:r w:rsidR="00CE18F4" w:rsidRPr="000E1078">
        <w:rPr>
          <w:rFonts w:ascii="Times New Roman" w:hAnsi="Times New Roman" w:cs="Times New Roman"/>
        </w:rPr>
        <w:t xml:space="preserve"> </w:t>
      </w:r>
      <w:r w:rsidR="004F28B4">
        <w:rPr>
          <w:rFonts w:ascii="Times New Roman" w:hAnsi="Times New Roman" w:cs="Times New Roman"/>
        </w:rPr>
        <w:t xml:space="preserve">a field in </w:t>
      </w:r>
      <w:r w:rsidR="004F28B4" w:rsidRPr="004F28B4">
        <w:rPr>
          <w:rFonts w:ascii="Times New Roman" w:hAnsi="Times New Roman" w:cs="Times New Roman"/>
        </w:rPr>
        <w:t>a DCI format scheduling PDSCH reception</w:t>
      </w:r>
      <w:r w:rsidR="00314704">
        <w:rPr>
          <w:rFonts w:ascii="Times New Roman" w:hAnsi="Times New Roman" w:cs="Times New Roman"/>
        </w:rPr>
        <w:t>/PUSCH transmission</w:t>
      </w:r>
      <w:r w:rsidR="00CE18F4" w:rsidRPr="000E1078">
        <w:rPr>
          <w:rFonts w:ascii="Times New Roman" w:hAnsi="Times New Roman" w:cs="Times New Roman"/>
        </w:rPr>
        <w:t xml:space="preserve">. </w:t>
      </w:r>
    </w:p>
    <w:p w:rsidR="0014285C" w:rsidRPr="0014285C" w:rsidRDefault="00CB4A44" w:rsidP="0014285C">
      <w:pPr>
        <w:jc w:val="both"/>
        <w:rPr>
          <w:rFonts w:ascii="Times New Roman" w:hAnsi="Times New Roman" w:cs="Times New Roman"/>
        </w:rPr>
      </w:pPr>
      <w:r w:rsidRPr="000E1078">
        <w:rPr>
          <w:rFonts w:ascii="Times New Roman" w:hAnsi="Times New Roman" w:cs="Times New Roman"/>
        </w:rPr>
        <w:t xml:space="preserve">UE switching from </w:t>
      </w:r>
      <w:r>
        <w:rPr>
          <w:rFonts w:ascii="Times New Roman" w:hAnsi="Times New Roman" w:cs="Times New Roman"/>
        </w:rPr>
        <w:t xml:space="preserve">the </w:t>
      </w:r>
      <w:r w:rsidRPr="000E1078">
        <w:rPr>
          <w:rFonts w:ascii="Times New Roman" w:hAnsi="Times New Roman" w:cs="Times New Roman"/>
        </w:rPr>
        <w:t xml:space="preserve">active DL </w:t>
      </w:r>
      <w:r>
        <w:rPr>
          <w:rFonts w:ascii="Times New Roman" w:hAnsi="Times New Roman" w:cs="Times New Roman"/>
        </w:rPr>
        <w:t>BWP</w:t>
      </w:r>
      <w:r w:rsidRPr="000E1078">
        <w:rPr>
          <w:rFonts w:ascii="Times New Roman" w:hAnsi="Times New Roman" w:cs="Times New Roman"/>
        </w:rPr>
        <w:t xml:space="preserve"> to a default DL </w:t>
      </w:r>
      <w:r>
        <w:rPr>
          <w:rFonts w:ascii="Times New Roman" w:hAnsi="Times New Roman" w:cs="Times New Roman"/>
        </w:rPr>
        <w:t xml:space="preserve">BWP </w:t>
      </w:r>
      <w:r w:rsidRPr="000E1078">
        <w:rPr>
          <w:rFonts w:ascii="Times New Roman" w:hAnsi="Times New Roman" w:cs="Times New Roman"/>
        </w:rPr>
        <w:t>can be controlled by a timer.</w:t>
      </w:r>
      <w:r w:rsidRPr="009D1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each serving cell, the timer value and the default DL BWP among the configured DL BWPs are configured for the UE. </w:t>
      </w:r>
      <w:r w:rsidR="0014285C" w:rsidRPr="0014285C">
        <w:rPr>
          <w:rFonts w:ascii="Times New Roman" w:hAnsi="Times New Roman" w:cs="Times New Roman"/>
        </w:rPr>
        <w:t xml:space="preserve">UE starts the timer when it switches its active DL BWP to a DL BWP other than the default DL BWP. UE </w:t>
      </w:r>
      <w:r w:rsidR="0014285C" w:rsidRPr="0014285C">
        <w:rPr>
          <w:rFonts w:ascii="Times New Roman" w:hAnsi="Times New Roman" w:cs="Times New Roman"/>
        </w:rPr>
        <w:lastRenderedPageBreak/>
        <w:t xml:space="preserve">restarts the timer when it successfully decodes a DCI to schedule PDSCH in the active DL BWP. UE switches its active DL BWP to the default DL BWP when the timer expires. </w:t>
      </w:r>
      <w:r w:rsidR="00314704" w:rsidRPr="00A842B4">
        <w:rPr>
          <w:rFonts w:ascii="Times New Roman" w:hAnsi="Times New Roman" w:cs="Times New Roman"/>
        </w:rPr>
        <w:t>For paired spectrum,</w:t>
      </w:r>
      <w:r w:rsidR="00314704">
        <w:rPr>
          <w:rFonts w:ascii="Times New Roman" w:hAnsi="Times New Roman" w:cs="Times New Roman"/>
        </w:rPr>
        <w:t xml:space="preserve"> </w:t>
      </w:r>
      <w:r w:rsidR="00F24BC2">
        <w:rPr>
          <w:rFonts w:ascii="Times New Roman" w:hAnsi="Times New Roman" w:cs="Times New Roman"/>
        </w:rPr>
        <w:t>the above operation is performed by</w:t>
      </w:r>
      <w:r w:rsidR="00314704" w:rsidRPr="000E1078">
        <w:rPr>
          <w:rFonts w:ascii="Times New Roman" w:hAnsi="Times New Roman" w:cs="Times New Roman"/>
        </w:rPr>
        <w:t xml:space="preserve"> </w:t>
      </w:r>
      <w:r w:rsidR="00F24BC2">
        <w:rPr>
          <w:rFonts w:ascii="Times New Roman" w:hAnsi="Times New Roman" w:cs="Times New Roman"/>
        </w:rPr>
        <w:t xml:space="preserve">UE </w:t>
      </w:r>
      <w:r w:rsidR="00314704" w:rsidRPr="000E1078">
        <w:rPr>
          <w:rFonts w:ascii="Times New Roman" w:hAnsi="Times New Roman" w:cs="Times New Roman"/>
        </w:rPr>
        <w:t xml:space="preserve">switching from </w:t>
      </w:r>
      <w:r w:rsidR="00314704">
        <w:rPr>
          <w:rFonts w:ascii="Times New Roman" w:hAnsi="Times New Roman" w:cs="Times New Roman"/>
        </w:rPr>
        <w:t xml:space="preserve">the </w:t>
      </w:r>
      <w:r w:rsidR="00314704" w:rsidRPr="000E1078">
        <w:rPr>
          <w:rFonts w:ascii="Times New Roman" w:hAnsi="Times New Roman" w:cs="Times New Roman"/>
        </w:rPr>
        <w:t xml:space="preserve">active </w:t>
      </w:r>
      <w:r w:rsidR="00314704">
        <w:rPr>
          <w:rFonts w:ascii="Times New Roman" w:hAnsi="Times New Roman" w:cs="Times New Roman"/>
        </w:rPr>
        <w:t>BWP pair</w:t>
      </w:r>
      <w:r w:rsidR="00314704" w:rsidRPr="000E1078">
        <w:rPr>
          <w:rFonts w:ascii="Times New Roman" w:hAnsi="Times New Roman" w:cs="Times New Roman"/>
        </w:rPr>
        <w:t xml:space="preserve"> to a default </w:t>
      </w:r>
      <w:r w:rsidR="00314704">
        <w:rPr>
          <w:rFonts w:ascii="Times New Roman" w:hAnsi="Times New Roman" w:cs="Times New Roman"/>
        </w:rPr>
        <w:t xml:space="preserve">BWP pair. </w:t>
      </w:r>
    </w:p>
    <w:p w:rsidR="00363CB8" w:rsidRDefault="00363CB8"/>
    <w:sectPr w:rsidR="00363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C70" w:rsidRDefault="009C5C70" w:rsidP="0029229A">
      <w:pPr>
        <w:spacing w:after="0" w:line="240" w:lineRule="auto"/>
      </w:pPr>
      <w:r>
        <w:separator/>
      </w:r>
    </w:p>
  </w:endnote>
  <w:endnote w:type="continuationSeparator" w:id="0">
    <w:p w:rsidR="009C5C70" w:rsidRDefault="009C5C70" w:rsidP="0029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C70" w:rsidRDefault="009C5C70" w:rsidP="0029229A">
      <w:pPr>
        <w:spacing w:after="0" w:line="240" w:lineRule="auto"/>
      </w:pPr>
      <w:r>
        <w:separator/>
      </w:r>
    </w:p>
  </w:footnote>
  <w:footnote w:type="continuationSeparator" w:id="0">
    <w:p w:rsidR="009C5C70" w:rsidRDefault="009C5C70" w:rsidP="0029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97677"/>
    <w:multiLevelType w:val="hybridMultilevel"/>
    <w:tmpl w:val="1EE80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" w15:restartNumberingAfterBreak="0">
    <w:nsid w:val="4C080E73"/>
    <w:multiLevelType w:val="hybridMultilevel"/>
    <w:tmpl w:val="1F205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D0F4C"/>
    <w:multiLevelType w:val="hybridMultilevel"/>
    <w:tmpl w:val="1F205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F4"/>
    <w:rsid w:val="00065345"/>
    <w:rsid w:val="00134B33"/>
    <w:rsid w:val="0014285C"/>
    <w:rsid w:val="00220CF5"/>
    <w:rsid w:val="002573B3"/>
    <w:rsid w:val="0029229A"/>
    <w:rsid w:val="00314704"/>
    <w:rsid w:val="00363CB8"/>
    <w:rsid w:val="003C3863"/>
    <w:rsid w:val="004F28B4"/>
    <w:rsid w:val="00544F55"/>
    <w:rsid w:val="0067247D"/>
    <w:rsid w:val="0068378C"/>
    <w:rsid w:val="00691836"/>
    <w:rsid w:val="00755C52"/>
    <w:rsid w:val="0079002A"/>
    <w:rsid w:val="007B782A"/>
    <w:rsid w:val="0086108C"/>
    <w:rsid w:val="00884DA4"/>
    <w:rsid w:val="008F7003"/>
    <w:rsid w:val="00976FFE"/>
    <w:rsid w:val="009C5C70"/>
    <w:rsid w:val="009D1A31"/>
    <w:rsid w:val="00A144C3"/>
    <w:rsid w:val="00A74021"/>
    <w:rsid w:val="00A842B4"/>
    <w:rsid w:val="00C24994"/>
    <w:rsid w:val="00CB4A44"/>
    <w:rsid w:val="00CE18F4"/>
    <w:rsid w:val="00CE71AE"/>
    <w:rsid w:val="00D27853"/>
    <w:rsid w:val="00DC299E"/>
    <w:rsid w:val="00EB49DB"/>
    <w:rsid w:val="00EC3634"/>
    <w:rsid w:val="00F24BC2"/>
    <w:rsid w:val="00F5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121E2F-313F-4B80-B9EE-AC58302B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E18F4"/>
    <w:pPr>
      <w:keepNext/>
      <w:keepLines/>
      <w:overflowPunct w:val="0"/>
      <w:autoSpaceDE w:val="0"/>
      <w:autoSpaceDN w:val="0"/>
      <w:adjustRightInd w:val="0"/>
      <w:spacing w:before="24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CE18F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customStyle="1" w:styleId="CRCoverPage">
    <w:name w:val="CR Cover Page"/>
    <w:rsid w:val="00CE18F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E18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CE18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2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29A"/>
  </w:style>
  <w:style w:type="paragraph" w:styleId="Footer">
    <w:name w:val="footer"/>
    <w:basedOn w:val="Normal"/>
    <w:link w:val="FooterChar"/>
    <w:uiPriority w:val="99"/>
    <w:unhideWhenUsed/>
    <w:rsid w:val="00292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29A"/>
  </w:style>
  <w:style w:type="paragraph" w:customStyle="1" w:styleId="Doc-text2">
    <w:name w:val="Doc-text2"/>
    <w:basedOn w:val="Normal"/>
    <w:link w:val="Doc-text2Char"/>
    <w:qFormat/>
    <w:rsid w:val="008F700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8F700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Normal"/>
    <w:link w:val="B1Zchn"/>
    <w:rsid w:val="00755C52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755C5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styleId="CommentReference">
    <w:name w:val="annotation reference"/>
    <w:rsid w:val="00755C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55C5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5C5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2017-11-17T03:18:00Z</dcterms:created>
  <dcterms:modified xsi:type="dcterms:W3CDTF">2017-11-17T03:18:00Z</dcterms:modified>
</cp:coreProperties>
</file>